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26" w:rsidRPr="005A3687" w:rsidRDefault="00D47E26" w:rsidP="00D47E26">
      <w:pPr>
        <w:jc w:val="center"/>
        <w:rPr>
          <w:b/>
          <w:color w:val="000000"/>
        </w:rPr>
      </w:pPr>
      <w:r w:rsidRPr="005A3687">
        <w:rPr>
          <w:b/>
          <w:color w:val="000000"/>
        </w:rPr>
        <w:t>MEMORANDUM FOR THE RECORD</w:t>
      </w:r>
    </w:p>
    <w:p w:rsidR="00D47E26" w:rsidRPr="005A3687" w:rsidRDefault="00D47E26" w:rsidP="00D47E26">
      <w:pPr>
        <w:jc w:val="center"/>
        <w:rPr>
          <w:color w:val="000000"/>
        </w:rPr>
      </w:pPr>
    </w:p>
    <w:p w:rsidR="00D47E26" w:rsidRPr="005A3687" w:rsidRDefault="00D47E26" w:rsidP="00D47E26">
      <w:pPr>
        <w:rPr>
          <w:color w:val="000000"/>
        </w:rPr>
      </w:pPr>
      <w:r w:rsidRPr="005A3687">
        <w:rPr>
          <w:color w:val="000000"/>
          <w:u w:val="single"/>
        </w:rPr>
        <w:t>Event</w:t>
      </w:r>
      <w:r w:rsidRPr="005A3687">
        <w:rPr>
          <w:color w:val="000000"/>
        </w:rPr>
        <w:t xml:space="preserve">:  Interview with </w:t>
      </w:r>
      <w:r>
        <w:rPr>
          <w:color w:val="000000"/>
        </w:rPr>
        <w:t>Ellen “</w:t>
      </w:r>
      <w:proofErr w:type="spellStart"/>
      <w:r>
        <w:rPr>
          <w:color w:val="000000"/>
        </w:rPr>
        <w:t>Bebe</w:t>
      </w:r>
      <w:proofErr w:type="spellEnd"/>
      <w:r>
        <w:rPr>
          <w:color w:val="000000"/>
        </w:rPr>
        <w:t>” Duke</w:t>
      </w:r>
      <w:r w:rsidRPr="005A3687">
        <w:rPr>
          <w:color w:val="000000"/>
        </w:rPr>
        <w:t xml:space="preserve">, former </w:t>
      </w:r>
      <w:r>
        <w:rPr>
          <w:color w:val="000000"/>
        </w:rPr>
        <w:t>Head</w:t>
      </w:r>
      <w:r w:rsidRPr="005A3687">
        <w:rPr>
          <w:color w:val="000000"/>
        </w:rPr>
        <w:t xml:space="preserve"> of Independent Risk </w:t>
      </w:r>
      <w:r>
        <w:rPr>
          <w:color w:val="000000"/>
        </w:rPr>
        <w:t xml:space="preserve">for </w:t>
      </w:r>
      <w:proofErr w:type="spellStart"/>
      <w:r>
        <w:rPr>
          <w:color w:val="000000"/>
        </w:rPr>
        <w:t>Citi</w:t>
      </w:r>
      <w:proofErr w:type="spellEnd"/>
      <w:r>
        <w:rPr>
          <w:color w:val="000000"/>
        </w:rPr>
        <w:t xml:space="preserve"> Markets &amp; Banking</w:t>
      </w:r>
    </w:p>
    <w:p w:rsidR="00D47E26" w:rsidRPr="005A3687" w:rsidRDefault="00D47E26" w:rsidP="00D47E26">
      <w:pPr>
        <w:rPr>
          <w:color w:val="000000"/>
        </w:rPr>
      </w:pPr>
    </w:p>
    <w:p w:rsidR="00D47E26" w:rsidRPr="005A3687" w:rsidRDefault="00D47E26" w:rsidP="00D47E26">
      <w:pPr>
        <w:rPr>
          <w:color w:val="000000"/>
        </w:rPr>
      </w:pPr>
      <w:r w:rsidRPr="005A3687">
        <w:rPr>
          <w:color w:val="000000"/>
          <w:u w:val="single"/>
        </w:rPr>
        <w:t>Type of Event</w:t>
      </w:r>
      <w:r w:rsidRPr="005A3687">
        <w:rPr>
          <w:color w:val="000000"/>
        </w:rPr>
        <w:t>: Group interview</w:t>
      </w:r>
    </w:p>
    <w:p w:rsidR="00D47E26" w:rsidRPr="005A3687" w:rsidRDefault="00D47E26" w:rsidP="00D47E26">
      <w:pPr>
        <w:rPr>
          <w:color w:val="000000"/>
        </w:rPr>
      </w:pPr>
    </w:p>
    <w:p w:rsidR="00D47E26" w:rsidRPr="005A3687" w:rsidRDefault="00D47E26" w:rsidP="00D47E26">
      <w:pPr>
        <w:rPr>
          <w:color w:val="000000"/>
        </w:rPr>
      </w:pPr>
      <w:r w:rsidRPr="005A3687">
        <w:rPr>
          <w:color w:val="000000"/>
          <w:u w:val="single"/>
        </w:rPr>
        <w:t>Date of Event</w:t>
      </w:r>
      <w:r w:rsidRPr="005A3687">
        <w:rPr>
          <w:color w:val="000000"/>
        </w:rPr>
        <w:t xml:space="preserve">: March </w:t>
      </w:r>
      <w:r>
        <w:rPr>
          <w:color w:val="000000"/>
        </w:rPr>
        <w:t>18</w:t>
      </w:r>
      <w:r w:rsidRPr="005A3687">
        <w:rPr>
          <w:color w:val="000000"/>
        </w:rPr>
        <w:t xml:space="preserve">, 2010 </w:t>
      </w:r>
    </w:p>
    <w:p w:rsidR="00D47E26" w:rsidRPr="005A3687" w:rsidRDefault="00D47E26" w:rsidP="00D47E26">
      <w:pPr>
        <w:rPr>
          <w:color w:val="000000"/>
        </w:rPr>
      </w:pPr>
    </w:p>
    <w:p w:rsidR="00D47E26" w:rsidRPr="005A3687" w:rsidRDefault="00D47E26" w:rsidP="00D47E26">
      <w:pPr>
        <w:rPr>
          <w:color w:val="000000"/>
        </w:rPr>
      </w:pPr>
      <w:r w:rsidRPr="005A3687">
        <w:rPr>
          <w:color w:val="000000"/>
          <w:u w:val="single"/>
        </w:rPr>
        <w:t>Team Leader</w:t>
      </w:r>
      <w:r w:rsidRPr="005A3687">
        <w:rPr>
          <w:color w:val="000000"/>
        </w:rPr>
        <w:t>: Brad Bondi</w:t>
      </w:r>
    </w:p>
    <w:p w:rsidR="00D47E26" w:rsidRPr="005A3687" w:rsidRDefault="00D47E26" w:rsidP="00D47E26">
      <w:pPr>
        <w:rPr>
          <w:color w:val="000000"/>
        </w:rPr>
      </w:pPr>
    </w:p>
    <w:p w:rsidR="00D47E26" w:rsidRPr="005A3687" w:rsidRDefault="00D47E26" w:rsidP="00D47E26">
      <w:pPr>
        <w:rPr>
          <w:color w:val="000000"/>
        </w:rPr>
      </w:pPr>
      <w:r w:rsidRPr="005A3687">
        <w:rPr>
          <w:color w:val="000000"/>
          <w:u w:val="single"/>
        </w:rPr>
        <w:t>Location</w:t>
      </w:r>
      <w:r w:rsidRPr="005A3687">
        <w:rPr>
          <w:color w:val="000000"/>
        </w:rPr>
        <w:t>: 1285 Avenue of the Americas, New York, NY; Paul Weiss conference room</w:t>
      </w:r>
    </w:p>
    <w:p w:rsidR="00D47E26" w:rsidRPr="005A3687" w:rsidRDefault="00D47E26" w:rsidP="00D47E26">
      <w:pPr>
        <w:rPr>
          <w:color w:val="000000"/>
        </w:rPr>
      </w:pPr>
    </w:p>
    <w:p w:rsidR="00D47E26" w:rsidRPr="005A3687" w:rsidRDefault="00D47E26" w:rsidP="00D47E26">
      <w:pPr>
        <w:rPr>
          <w:color w:val="000000"/>
        </w:rPr>
      </w:pPr>
      <w:r w:rsidRPr="005A3687">
        <w:rPr>
          <w:color w:val="000000"/>
          <w:u w:val="single"/>
        </w:rPr>
        <w:t>Participants - Non-Commission</w:t>
      </w:r>
      <w:r w:rsidRPr="005A3687">
        <w:rPr>
          <w:color w:val="000000"/>
        </w:rPr>
        <w:t xml:space="preserve">: </w:t>
      </w:r>
    </w:p>
    <w:p w:rsidR="00D47E26" w:rsidRPr="005A3687" w:rsidRDefault="00D47E26" w:rsidP="00D47E26">
      <w:pPr>
        <w:rPr>
          <w:color w:val="000000"/>
        </w:rPr>
      </w:pPr>
    </w:p>
    <w:p w:rsidR="00D47E26" w:rsidRPr="005A3687" w:rsidRDefault="00D47E26" w:rsidP="00D47E26">
      <w:pPr>
        <w:pStyle w:val="ListParagraph"/>
        <w:widowControl/>
        <w:numPr>
          <w:ilvl w:val="0"/>
          <w:numId w:val="1"/>
        </w:numPr>
        <w:autoSpaceDE/>
        <w:autoSpaceDN/>
        <w:adjustRightInd/>
        <w:spacing w:after="200" w:line="276" w:lineRule="auto"/>
        <w:contextualSpacing/>
        <w:rPr>
          <w:color w:val="000000"/>
          <w:vertAlign w:val="baseline"/>
        </w:rPr>
      </w:pPr>
      <w:r>
        <w:rPr>
          <w:color w:val="000000"/>
          <w:vertAlign w:val="baseline"/>
        </w:rPr>
        <w:t>Ellen “</w:t>
      </w:r>
      <w:proofErr w:type="spellStart"/>
      <w:r>
        <w:rPr>
          <w:color w:val="000000"/>
          <w:vertAlign w:val="baseline"/>
        </w:rPr>
        <w:t>Bebe</w:t>
      </w:r>
      <w:proofErr w:type="spellEnd"/>
      <w:r>
        <w:rPr>
          <w:color w:val="000000"/>
          <w:vertAlign w:val="baseline"/>
        </w:rPr>
        <w:t>” Duke</w:t>
      </w:r>
      <w:r w:rsidRPr="005A3687">
        <w:rPr>
          <w:color w:val="000000"/>
          <w:vertAlign w:val="baseline"/>
        </w:rPr>
        <w:t>, former Citigroup employee</w:t>
      </w:r>
    </w:p>
    <w:p w:rsidR="00D47E26" w:rsidRPr="005A3687" w:rsidRDefault="00D47E26" w:rsidP="00D47E26">
      <w:pPr>
        <w:pStyle w:val="ListParagraph"/>
        <w:widowControl/>
        <w:numPr>
          <w:ilvl w:val="0"/>
          <w:numId w:val="1"/>
        </w:numPr>
        <w:autoSpaceDE/>
        <w:autoSpaceDN/>
        <w:adjustRightInd/>
        <w:spacing w:after="200" w:line="276" w:lineRule="auto"/>
        <w:contextualSpacing/>
        <w:rPr>
          <w:color w:val="000000"/>
          <w:vertAlign w:val="baseline"/>
        </w:rPr>
      </w:pPr>
      <w:r w:rsidRPr="005A3687">
        <w:rPr>
          <w:color w:val="000000"/>
          <w:vertAlign w:val="baseline"/>
        </w:rPr>
        <w:t>Susanna Buergel, Paul Weiss</w:t>
      </w:r>
    </w:p>
    <w:p w:rsidR="00D47E26" w:rsidRPr="005A3687" w:rsidRDefault="00D47E26" w:rsidP="00D47E26">
      <w:pPr>
        <w:rPr>
          <w:color w:val="000000"/>
        </w:rPr>
      </w:pPr>
      <w:r w:rsidRPr="005A3687">
        <w:rPr>
          <w:color w:val="000000"/>
          <w:u w:val="single"/>
        </w:rPr>
        <w:t>Participants - Commission</w:t>
      </w:r>
      <w:r w:rsidRPr="005A3687">
        <w:rPr>
          <w:color w:val="000000"/>
        </w:rPr>
        <w:t xml:space="preserve">: </w:t>
      </w:r>
    </w:p>
    <w:p w:rsidR="00D47E26" w:rsidRPr="005A3687" w:rsidRDefault="00D47E26" w:rsidP="00D47E26">
      <w:pPr>
        <w:rPr>
          <w:color w:val="000000"/>
        </w:rPr>
      </w:pPr>
    </w:p>
    <w:p w:rsidR="00D47E26" w:rsidRPr="005A3687" w:rsidRDefault="00D47E26" w:rsidP="00D47E26">
      <w:pPr>
        <w:pStyle w:val="ListParagraph"/>
        <w:widowControl/>
        <w:numPr>
          <w:ilvl w:val="0"/>
          <w:numId w:val="2"/>
        </w:numPr>
        <w:contextualSpacing/>
        <w:rPr>
          <w:color w:val="000000"/>
          <w:vertAlign w:val="baseline"/>
        </w:rPr>
      </w:pPr>
      <w:r w:rsidRPr="005A3687">
        <w:rPr>
          <w:color w:val="000000"/>
          <w:vertAlign w:val="baseline"/>
        </w:rPr>
        <w:t>Donna Norman</w:t>
      </w:r>
    </w:p>
    <w:p w:rsidR="00D47E26" w:rsidRPr="005A3687" w:rsidRDefault="00D47E26" w:rsidP="00D47E26">
      <w:pPr>
        <w:pStyle w:val="ListParagraph"/>
        <w:widowControl/>
        <w:numPr>
          <w:ilvl w:val="0"/>
          <w:numId w:val="2"/>
        </w:numPr>
        <w:contextualSpacing/>
        <w:rPr>
          <w:color w:val="000000"/>
          <w:vertAlign w:val="baseline"/>
        </w:rPr>
      </w:pPr>
      <w:r>
        <w:rPr>
          <w:color w:val="000000"/>
          <w:vertAlign w:val="baseline"/>
        </w:rPr>
        <w:t>Tom Borgers</w:t>
      </w:r>
    </w:p>
    <w:p w:rsidR="00D47E26" w:rsidRPr="005A3687" w:rsidRDefault="00D47E26" w:rsidP="00D47E26">
      <w:pPr>
        <w:rPr>
          <w:color w:val="000000"/>
          <w:u w:val="single"/>
        </w:rPr>
      </w:pPr>
    </w:p>
    <w:p w:rsidR="00D47E26" w:rsidRPr="005A3687" w:rsidRDefault="00D47E26" w:rsidP="00D47E26">
      <w:pPr>
        <w:rPr>
          <w:color w:val="000000"/>
        </w:rPr>
      </w:pPr>
      <w:r w:rsidRPr="005A3687">
        <w:rPr>
          <w:color w:val="000000"/>
          <w:u w:val="single"/>
        </w:rPr>
        <w:t>MFR Prepared by</w:t>
      </w:r>
      <w:r w:rsidRPr="005A3687">
        <w:rPr>
          <w:color w:val="000000"/>
        </w:rPr>
        <w:t xml:space="preserve">: </w:t>
      </w:r>
      <w:r>
        <w:rPr>
          <w:color w:val="000000"/>
        </w:rPr>
        <w:t>Donna Norman</w:t>
      </w:r>
    </w:p>
    <w:p w:rsidR="00D47E26" w:rsidRPr="005A3687" w:rsidRDefault="00D47E26" w:rsidP="00D47E26">
      <w:pPr>
        <w:rPr>
          <w:color w:val="000000"/>
        </w:rPr>
      </w:pPr>
    </w:p>
    <w:p w:rsidR="00D47E26" w:rsidRPr="005A3687" w:rsidRDefault="00D47E26" w:rsidP="00D47E26">
      <w:pPr>
        <w:rPr>
          <w:color w:val="000000"/>
        </w:rPr>
      </w:pPr>
      <w:r w:rsidRPr="005A3687">
        <w:rPr>
          <w:color w:val="000000"/>
          <w:u w:val="single"/>
        </w:rPr>
        <w:t>Date of MFR</w:t>
      </w:r>
      <w:r>
        <w:rPr>
          <w:color w:val="000000"/>
        </w:rPr>
        <w:t>: April 5, 2010</w:t>
      </w:r>
    </w:p>
    <w:p w:rsidR="00D47E26" w:rsidRPr="005A3687" w:rsidRDefault="00D47E26" w:rsidP="00D47E26">
      <w:pPr>
        <w:rPr>
          <w:color w:val="000000"/>
        </w:rPr>
      </w:pPr>
    </w:p>
    <w:p w:rsidR="00D47E26" w:rsidRPr="005A3687" w:rsidRDefault="00D47E26" w:rsidP="00D47E26">
      <w:pPr>
        <w:rPr>
          <w:color w:val="000000"/>
        </w:rPr>
      </w:pPr>
      <w:r w:rsidRPr="005A3687">
        <w:rPr>
          <w:color w:val="000000"/>
          <w:u w:val="single"/>
        </w:rPr>
        <w:t>Summary of the Interview or Submission</w:t>
      </w:r>
      <w:r w:rsidRPr="005A3687">
        <w:rPr>
          <w:color w:val="000000"/>
        </w:rPr>
        <w:t xml:space="preserve">:  </w:t>
      </w:r>
    </w:p>
    <w:p w:rsidR="00D47E26" w:rsidRDefault="00D47E26" w:rsidP="00D47E26"/>
    <w:p w:rsidR="00D47E26" w:rsidRDefault="00D47E26" w:rsidP="00D47E26">
      <w:r>
        <w:t xml:space="preserve">Duke is currently a managing director at Lehman holding and is responsible for winding down its derivative positions.  She was a mortgage ABS trader for thirteen years prior to her risk role </w:t>
      </w:r>
    </w:p>
    <w:p w:rsidR="00D47E26" w:rsidRDefault="00D47E26" w:rsidP="00D47E26"/>
    <w:p w:rsidR="00D47E26" w:rsidRDefault="00D47E26" w:rsidP="00D47E26">
      <w:r>
        <w:t xml:space="preserve">Murray Barnes and Dominic Wallace had CDOs and the correlation desk (synthetic CDOs) and </w:t>
      </w:r>
      <w:proofErr w:type="spellStart"/>
      <w:r>
        <w:t>Smillie</w:t>
      </w:r>
      <w:proofErr w:type="spellEnd"/>
      <w:r>
        <w:t xml:space="preserve"> had Global Securitized Markets.  All reported into Duke and all four of them met every Monday to discuss both sides of the house together.  Barnes and </w:t>
      </w:r>
      <w:proofErr w:type="spellStart"/>
      <w:r>
        <w:t>Smillie</w:t>
      </w:r>
      <w:proofErr w:type="spellEnd"/>
      <w:r>
        <w:t xml:space="preserve"> sat in offices next to each other and talked “all the time” to each other about Global Securitized Markets and Global Structured Credit Products.  Duke remembers in September becoming aware that Global Securitized Markets (GSM) was de-levering subprime and Global Structured Credit Products (GSCP) was doing more.  In retrospect they were “seduced by the structuring and failed to look at the underlying collateral.”  She conceded looking back that the analysis of CDO structuring shouldn’t have been different than RMBS securitization regarding evaluation of subprime as collateral. </w:t>
      </w:r>
    </w:p>
    <w:p w:rsidR="00D47E26" w:rsidRDefault="00D47E26" w:rsidP="00D47E26"/>
    <w:p w:rsidR="00D47E26" w:rsidRDefault="00D47E26" w:rsidP="00D47E26">
      <w:r>
        <w:lastRenderedPageBreak/>
        <w:t xml:space="preserve">In addition to her weekly (Monday) independent risk team meetings there were weekly (Tuesday) meetings of the </w:t>
      </w:r>
      <w:proofErr w:type="spellStart"/>
      <w:r>
        <w:t>Citi</w:t>
      </w:r>
      <w:proofErr w:type="spellEnd"/>
      <w:r>
        <w:t xml:space="preserve"> Markets &amp; Banking (CMB) risk committee, which was Duke, Barnes, Wallace, and </w:t>
      </w:r>
      <w:proofErr w:type="spellStart"/>
      <w:r>
        <w:t>Smillie</w:t>
      </w:r>
      <w:proofErr w:type="spellEnd"/>
      <w:r>
        <w:t xml:space="preserve"> from Independent Risk and </w:t>
      </w:r>
      <w:proofErr w:type="spellStart"/>
      <w:r>
        <w:t>Maheras</w:t>
      </w:r>
      <w:proofErr w:type="spellEnd"/>
      <w:r>
        <w:t xml:space="preserve"> and others from the business side, as well as representatives from Finance and Audit—about twelve people total.  Bushnell occasionally attended and was on the circulation list for the weekly “Risk Committee Package,” which contained a cover sheet with attendees and agenda.  It always contained limits and any authorized or unauthorized limit increases, VAR and risk factors in each business, concentrated exposures, and a weekly narrative commentary. </w:t>
      </w:r>
    </w:p>
    <w:p w:rsidR="00D47E26" w:rsidRDefault="00D47E26" w:rsidP="00D47E26"/>
    <w:p w:rsidR="00D47E26" w:rsidRDefault="00D47E26" w:rsidP="00D47E26">
      <w:r>
        <w:t xml:space="preserve">She outlined the three areas of risk that Independent risk evaluated: credit risk; market risk, and operational risk (reputational, etc).  I asked which bucket liquidity risk fell in and she said it was separately evaluated outside of Independent Risk and was the express responsibility of Finance and CFO; the “Asset Liability Management Committee (ALCO) was charged with evaluating liquidity risk (Cliff </w:t>
      </w:r>
      <w:proofErr w:type="spellStart"/>
      <w:r>
        <w:t>Veron</w:t>
      </w:r>
      <w:proofErr w:type="spellEnd"/>
      <w:r>
        <w:t xml:space="preserve">/ Scott </w:t>
      </w:r>
      <w:proofErr w:type="spellStart"/>
      <w:r>
        <w:t>Freidenrich</w:t>
      </w:r>
      <w:proofErr w:type="spellEnd"/>
      <w:r>
        <w:t>).  Pricing and marking positions was the responsibility of traders, subject to Finance validation and, if asked, input by Independent Risk (Barnes/Wallace did have input variously).</w:t>
      </w:r>
    </w:p>
    <w:p w:rsidR="00D47E26" w:rsidRDefault="00D47E26" w:rsidP="00D47E26"/>
    <w:p w:rsidR="00D47E26" w:rsidRDefault="00D47E26" w:rsidP="00D47E26">
      <w:r>
        <w:t>She recalled one time in 2003 or 2004 that the super seniors made the “Top Ten Risks” list specifically because of the size of the position, but ultimately all became comfortable with the super seniors because of their overcollateralization.  The Top Ten list was</w:t>
      </w:r>
      <w:r w:rsidR="006406F3">
        <w:t xml:space="preserve"> the</w:t>
      </w:r>
      <w:r>
        <w:t xml:space="preserve"> annual compilation </w:t>
      </w:r>
      <w:r w:rsidR="006406F3">
        <w:t>that Business made to Independent Risk.</w:t>
      </w:r>
    </w:p>
    <w:p w:rsidR="00D47E26" w:rsidRDefault="00D47E26" w:rsidP="00D47E26"/>
    <w:p w:rsidR="00D47E26" w:rsidRDefault="00D47E26" w:rsidP="00D47E26">
      <w:r>
        <w:t>Duke never had concerns regarding CDO, RMBS</w:t>
      </w:r>
      <w:r w:rsidR="006406F3">
        <w:t>,</w:t>
      </w:r>
      <w:r>
        <w:t xml:space="preserve"> or </w:t>
      </w:r>
      <w:r w:rsidR="006406F3">
        <w:t xml:space="preserve">the </w:t>
      </w:r>
      <w:r>
        <w:t xml:space="preserve">correlation </w:t>
      </w:r>
      <w:r w:rsidR="006406F3">
        <w:t>business</w:t>
      </w:r>
      <w:r>
        <w:t xml:space="preserve"> until</w:t>
      </w:r>
      <w:r w:rsidR="006406F3">
        <w:t xml:space="preserve"> the</w:t>
      </w:r>
      <w:r>
        <w:t xml:space="preserve"> first w</w:t>
      </w:r>
      <w:r w:rsidR="006406F3">
        <w:t>eek in July—</w:t>
      </w:r>
      <w:r>
        <w:t xml:space="preserve">she had a clear recollection of being in Florida on vacation and getting a call over July 4 and spending her vacation on the phone talking about pending losses in RMBS/CDOs and </w:t>
      </w:r>
      <w:r w:rsidR="006406F3">
        <w:t>the correlation desk.</w:t>
      </w:r>
    </w:p>
    <w:p w:rsidR="00D47E26" w:rsidRDefault="00D47E26" w:rsidP="00D47E26"/>
    <w:p w:rsidR="006406F3" w:rsidRDefault="00D47E26" w:rsidP="00D47E26">
      <w:r>
        <w:t xml:space="preserve">One of </w:t>
      </w:r>
      <w:r w:rsidR="006406F3">
        <w:t>Independent</w:t>
      </w:r>
      <w:r>
        <w:t xml:space="preserve"> Risk</w:t>
      </w:r>
      <w:r w:rsidR="006406F3">
        <w:t>’</w:t>
      </w:r>
      <w:r>
        <w:t xml:space="preserve">s </w:t>
      </w:r>
      <w:r w:rsidR="006406F3">
        <w:t>responsibilities</w:t>
      </w:r>
      <w:r>
        <w:t xml:space="preserve"> was to validate all models</w:t>
      </w:r>
      <w:r w:rsidR="006406F3">
        <w:t>—</w:t>
      </w:r>
      <w:r>
        <w:t xml:space="preserve">there was frequently a backlog of </w:t>
      </w:r>
      <w:r w:rsidR="006406F3">
        <w:t>business</w:t>
      </w:r>
      <w:r>
        <w:t xml:space="preserve"> models that </w:t>
      </w:r>
      <w:r w:rsidR="006406F3">
        <w:t>Independent Risk</w:t>
      </w:r>
      <w:r>
        <w:t xml:space="preserve"> hadn</w:t>
      </w:r>
      <w:r w:rsidR="006406F3">
        <w:t>’</w:t>
      </w:r>
      <w:r>
        <w:t>t validated sometime in 2003</w:t>
      </w:r>
      <w:r w:rsidR="006406F3">
        <w:t xml:space="preserve"> or 200</w:t>
      </w:r>
      <w:r>
        <w:t>4</w:t>
      </w:r>
      <w:r w:rsidR="006406F3">
        <w:t xml:space="preserve">. </w:t>
      </w:r>
      <w:r>
        <w:t xml:space="preserve"> Duke put a process in place to prioritize model validations</w:t>
      </w:r>
      <w:r w:rsidR="006406F3">
        <w:t>—</w:t>
      </w:r>
      <w:r>
        <w:t>generally desks could trade up to a set limit/set times prior to full validation</w:t>
      </w:r>
      <w:r w:rsidR="006406F3">
        <w:t xml:space="preserve"> or </w:t>
      </w:r>
      <w:r>
        <w:t xml:space="preserve">approval by </w:t>
      </w:r>
      <w:r w:rsidR="006406F3">
        <w:t xml:space="preserve">Independent Risk. </w:t>
      </w:r>
      <w:r>
        <w:t xml:space="preserve"> </w:t>
      </w:r>
    </w:p>
    <w:p w:rsidR="006406F3" w:rsidRDefault="006406F3" w:rsidP="00D47E26"/>
    <w:p w:rsidR="00D47E26" w:rsidRDefault="006406F3" w:rsidP="00D47E26">
      <w:r>
        <w:t>S</w:t>
      </w:r>
      <w:r w:rsidR="00D47E26">
        <w:t>he recalled one instance</w:t>
      </w:r>
      <w:r>
        <w:t xml:space="preserve"> in August or September of 2007</w:t>
      </w:r>
      <w:r w:rsidR="00D47E26">
        <w:t xml:space="preserve"> where v</w:t>
      </w:r>
      <w:r>
        <w:t>alidation approval was an issue.  T</w:t>
      </w:r>
      <w:r w:rsidR="00D47E26">
        <w:t xml:space="preserve">he </w:t>
      </w:r>
      <w:r>
        <w:t>business</w:t>
      </w:r>
      <w:r w:rsidR="00D47E26">
        <w:t xml:space="preserve"> side was creating a different model to value the super seniors and it came to her attention that the prior super</w:t>
      </w:r>
      <w:r>
        <w:t>-</w:t>
      </w:r>
      <w:r w:rsidR="00D47E26">
        <w:t>senior model had not been validated by I</w:t>
      </w:r>
      <w:r>
        <w:t>ndependent Risk.  At the e</w:t>
      </w:r>
      <w:r w:rsidR="00D47E26">
        <w:t xml:space="preserve">nd of </w:t>
      </w:r>
      <w:r>
        <w:t xml:space="preserve">the </w:t>
      </w:r>
      <w:r w:rsidR="00D47E26">
        <w:t>day, she</w:t>
      </w:r>
      <w:r>
        <w:t xml:space="preserve">, </w:t>
      </w:r>
      <w:r w:rsidR="00D47E26">
        <w:t>Barnes</w:t>
      </w:r>
      <w:r>
        <w:t>,</w:t>
      </w:r>
      <w:r w:rsidR="00D47E26">
        <w:t xml:space="preserve"> and Wallace were over ruled by Bushnell and others regarding what HPA inputs should go into the model</w:t>
      </w:r>
      <w:r>
        <w:t xml:space="preserve">.  However, </w:t>
      </w:r>
      <w:r w:rsidR="00D47E26">
        <w:t>Duke was satisfied that there was a full vetting process</w:t>
      </w:r>
      <w:r>
        <w:t xml:space="preserve"> even though</w:t>
      </w:r>
      <w:r w:rsidR="00D47E26">
        <w:t xml:space="preserve"> </w:t>
      </w:r>
      <w:r>
        <w:t>she</w:t>
      </w:r>
      <w:r w:rsidR="00D47E26">
        <w:t xml:space="preserve"> wanted a more conservative input and </w:t>
      </w:r>
      <w:r>
        <w:t>was</w:t>
      </w:r>
      <w:r w:rsidR="00D47E26">
        <w:t xml:space="preserve"> overruled</w:t>
      </w:r>
      <w:r>
        <w:t>.</w:t>
      </w:r>
      <w:r w:rsidR="00D47E26">
        <w:t xml:space="preserve">  </w:t>
      </w:r>
      <w:r>
        <w:t>I</w:t>
      </w:r>
      <w:r w:rsidR="00D47E26">
        <w:t xml:space="preserve">t was already August by then and </w:t>
      </w:r>
      <w:r>
        <w:t xml:space="preserve">the </w:t>
      </w:r>
      <w:r w:rsidR="00D47E26">
        <w:t xml:space="preserve">difference was </w:t>
      </w:r>
      <w:r>
        <w:t>approximately</w:t>
      </w:r>
      <w:r w:rsidR="00D47E26">
        <w:t xml:space="preserve"> 400 million in markdowns and she believes</w:t>
      </w:r>
      <w:r>
        <w:t xml:space="preserve"> that the</w:t>
      </w:r>
      <w:r w:rsidR="00D47E26">
        <w:t xml:space="preserve"> desk may have still had opportunity to more effectively hedge (shorting ABX) if the more conservative models had been adopted at that point </w:t>
      </w:r>
    </w:p>
    <w:p w:rsidR="00D47E26" w:rsidRDefault="00D47E26" w:rsidP="00D47E26"/>
    <w:p w:rsidR="00D47E26" w:rsidRDefault="00D47E26" w:rsidP="00D47E26">
      <w:r>
        <w:t>Until July 2007</w:t>
      </w:r>
      <w:r w:rsidR="006406F3">
        <w:t>,</w:t>
      </w:r>
      <w:r>
        <w:t xml:space="preserve"> Duke viewed</w:t>
      </w:r>
      <w:r w:rsidR="006406F3">
        <w:t xml:space="preserve"> the</w:t>
      </w:r>
      <w:r>
        <w:t xml:space="preserve"> possibility of liquidity puts being triggered as </w:t>
      </w:r>
      <w:r w:rsidR="006406F3">
        <w:t xml:space="preserve">“extremely remote.”  </w:t>
      </w:r>
    </w:p>
    <w:p w:rsidR="00D47E26" w:rsidRDefault="00D47E26" w:rsidP="00D47E26"/>
    <w:p w:rsidR="00113357" w:rsidRDefault="00D47E26" w:rsidP="00D47E26">
      <w:r>
        <w:t xml:space="preserve">Duke has no </w:t>
      </w:r>
      <w:r w:rsidR="006406F3">
        <w:t>knowledge</w:t>
      </w:r>
      <w:r>
        <w:t xml:space="preserve"> of SIVs (would have been Patrick Ryan)</w:t>
      </w:r>
      <w:r w:rsidR="006406F3">
        <w:t>,</w:t>
      </w:r>
      <w:r>
        <w:t xml:space="preserve"> no recollection of liquidity puts prior to July 2007</w:t>
      </w:r>
      <w:r w:rsidR="006406F3">
        <w:t xml:space="preserve">, </w:t>
      </w:r>
      <w:r>
        <w:t>and was not aware of surveillance unit in GSM (nor did she know who Susan Mills is)</w:t>
      </w:r>
      <w:r w:rsidR="006406F3">
        <w:t>.</w:t>
      </w:r>
    </w:p>
    <w:p w:rsidR="00113357" w:rsidRDefault="00113357" w:rsidP="00D47E26"/>
    <w:p w:rsidR="006F5F3F" w:rsidRPr="00113357" w:rsidRDefault="00113357" w:rsidP="00D47E26">
      <w:pPr>
        <w:rPr>
          <w:sz w:val="16"/>
        </w:rPr>
      </w:pPr>
      <w:proofErr w:type="gramStart"/>
      <w:r w:rsidRPr="00113357">
        <w:rPr>
          <w:sz w:val="16"/>
        </w:rPr>
        <w:t>4810-5913-9077, v.</w:t>
      </w:r>
      <w:proofErr w:type="gramEnd"/>
      <w:r w:rsidRPr="00113357">
        <w:rPr>
          <w:sz w:val="16"/>
        </w:rPr>
        <w:t xml:space="preserve">  1</w:t>
      </w:r>
    </w:p>
    <w:sectPr w:rsidR="006F5F3F" w:rsidRPr="00113357" w:rsidSect="003B3E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41" w:rsidRDefault="00F63841" w:rsidP="00D47E26">
      <w:r>
        <w:separator/>
      </w:r>
    </w:p>
  </w:endnote>
  <w:endnote w:type="continuationSeparator" w:id="0">
    <w:p w:rsidR="00F63841" w:rsidRDefault="00F63841" w:rsidP="00D47E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3" w:rsidRDefault="00777799">
    <w:pPr>
      <w:pStyle w:val="Footer"/>
      <w:jc w:val="center"/>
    </w:pPr>
    <w:sdt>
      <w:sdtPr>
        <w:id w:val="46145127"/>
        <w:docPartObj>
          <w:docPartGallery w:val="Page Numbers (Bottom of Page)"/>
          <w:docPartUnique/>
        </w:docPartObj>
      </w:sdtPr>
      <w:sdtContent>
        <w:r w:rsidR="006406F3">
          <w:t xml:space="preserve">Page </w:t>
        </w:r>
        <w:r w:rsidRPr="006406F3">
          <w:rPr>
            <w:b/>
          </w:rPr>
          <w:fldChar w:fldCharType="begin"/>
        </w:r>
        <w:r w:rsidR="006406F3" w:rsidRPr="006406F3">
          <w:rPr>
            <w:b/>
          </w:rPr>
          <w:instrText xml:space="preserve"> PAGE   \* MERGEFORMAT </w:instrText>
        </w:r>
        <w:r w:rsidRPr="006406F3">
          <w:rPr>
            <w:b/>
          </w:rPr>
          <w:fldChar w:fldCharType="separate"/>
        </w:r>
        <w:r w:rsidR="00207FA9">
          <w:rPr>
            <w:b/>
            <w:noProof/>
          </w:rPr>
          <w:t>3</w:t>
        </w:r>
        <w:r w:rsidRPr="006406F3">
          <w:rPr>
            <w:b/>
          </w:rPr>
          <w:fldChar w:fldCharType="end"/>
        </w:r>
        <w:r w:rsidR="006406F3">
          <w:rPr>
            <w:b/>
          </w:rPr>
          <w:t xml:space="preserve"> </w:t>
        </w:r>
        <w:r w:rsidR="006406F3" w:rsidRPr="006406F3">
          <w:t>of</w:t>
        </w:r>
      </w:sdtContent>
    </w:sdt>
    <w:r w:rsidR="006406F3">
      <w:t xml:space="preserve"> </w:t>
    </w:r>
    <w:r w:rsidRPr="006406F3">
      <w:rPr>
        <w:b/>
      </w:rPr>
      <w:fldChar w:fldCharType="begin"/>
    </w:r>
    <w:r w:rsidR="006406F3" w:rsidRPr="006406F3">
      <w:rPr>
        <w:b/>
      </w:rPr>
      <w:instrText xml:space="preserve"> NUMPAGES  </w:instrText>
    </w:r>
    <w:r w:rsidRPr="006406F3">
      <w:rPr>
        <w:b/>
      </w:rPr>
      <w:fldChar w:fldCharType="separate"/>
    </w:r>
    <w:r w:rsidR="00207FA9">
      <w:rPr>
        <w:b/>
        <w:noProof/>
      </w:rPr>
      <w:t>3</w:t>
    </w:r>
    <w:r w:rsidRPr="006406F3">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41" w:rsidRDefault="00F63841" w:rsidP="00D47E26">
      <w:r>
        <w:separator/>
      </w:r>
    </w:p>
  </w:footnote>
  <w:footnote w:type="continuationSeparator" w:id="0">
    <w:p w:rsidR="00F63841" w:rsidRDefault="00F63841" w:rsidP="00D47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26" w:rsidRDefault="00D47E26" w:rsidP="00D47E26">
    <w:pPr>
      <w:pStyle w:val="Header"/>
      <w:rPr>
        <w:b/>
        <w:i/>
      </w:rPr>
    </w:pPr>
    <w:r>
      <w:tab/>
    </w:r>
    <w:r>
      <w:tab/>
    </w:r>
    <w:r w:rsidRPr="00F920B4">
      <w:rPr>
        <w:b/>
        <w:i/>
      </w:rPr>
      <w:t>Privileged &amp; Confidential</w:t>
    </w:r>
  </w:p>
  <w:p w:rsidR="00D47E26" w:rsidRPr="00F920B4" w:rsidRDefault="00D47E26" w:rsidP="00D47E26">
    <w:pPr>
      <w:pStyle w:val="Header"/>
      <w:rPr>
        <w:b/>
        <w:i/>
      </w:rPr>
    </w:pPr>
    <w:r>
      <w:rPr>
        <w:b/>
        <w:i/>
      </w:rPr>
      <w:tab/>
    </w:r>
    <w:r>
      <w:rPr>
        <w:b/>
        <w:i/>
      </w:rPr>
      <w:tab/>
    </w:r>
    <w:r w:rsidRPr="00F920B4">
      <w:rPr>
        <w:b/>
        <w:i/>
      </w:rPr>
      <w:t>Attorney-Client Privileged</w:t>
    </w:r>
  </w:p>
  <w:p w:rsidR="00D47E26" w:rsidRDefault="00D47E26" w:rsidP="00D47E26">
    <w:pPr>
      <w:pStyle w:val="Header"/>
      <w:rPr>
        <w:b/>
        <w:i/>
      </w:rPr>
    </w:pPr>
    <w:r w:rsidRPr="00F920B4">
      <w:rPr>
        <w:b/>
        <w:i/>
      </w:rPr>
      <w:t xml:space="preserve">    </w:t>
    </w:r>
    <w:r>
      <w:rPr>
        <w:b/>
        <w:i/>
      </w:rPr>
      <w:tab/>
    </w:r>
    <w:r>
      <w:rPr>
        <w:b/>
        <w:i/>
      </w:rPr>
      <w:tab/>
    </w:r>
    <w:r w:rsidRPr="00F920B4">
      <w:rPr>
        <w:b/>
        <w:i/>
      </w:rPr>
      <w:t xml:space="preserve"> Attorney Work Product</w:t>
    </w:r>
  </w:p>
  <w:p w:rsidR="00D47E26" w:rsidRDefault="00D47E26">
    <w:pPr>
      <w:pStyle w:val="Header"/>
      <w:rPr>
        <w:b/>
        <w:i/>
      </w:rPr>
    </w:pPr>
    <w:r>
      <w:rPr>
        <w:b/>
        <w:i/>
      </w:rPr>
      <w:tab/>
    </w:r>
    <w:r>
      <w:rPr>
        <w:b/>
        <w:i/>
      </w:rPr>
      <w:tab/>
      <w:t>Investigative Material</w:t>
    </w:r>
  </w:p>
  <w:p w:rsidR="00D47E26" w:rsidRPr="00D47E26" w:rsidRDefault="00D47E26">
    <w:pPr>
      <w:pStyle w:val="Head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D47E26"/>
    <w:rsid w:val="00113357"/>
    <w:rsid w:val="00207FA9"/>
    <w:rsid w:val="00263577"/>
    <w:rsid w:val="00310743"/>
    <w:rsid w:val="003930E8"/>
    <w:rsid w:val="003B3E22"/>
    <w:rsid w:val="003F4E8B"/>
    <w:rsid w:val="00425699"/>
    <w:rsid w:val="006406F3"/>
    <w:rsid w:val="00777799"/>
    <w:rsid w:val="00814F22"/>
    <w:rsid w:val="008A3CCA"/>
    <w:rsid w:val="00C80CD1"/>
    <w:rsid w:val="00CC5892"/>
    <w:rsid w:val="00D47E26"/>
    <w:rsid w:val="00F6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26"/>
    <w:pPr>
      <w:widowControl w:val="0"/>
      <w:autoSpaceDE w:val="0"/>
      <w:autoSpaceDN w:val="0"/>
      <w:adjustRightInd w:val="0"/>
      <w:ind w:left="720"/>
    </w:pPr>
    <w:rPr>
      <w:rFonts w:eastAsia="Times New Roman"/>
      <w:vertAlign w:val="superscript"/>
    </w:rPr>
  </w:style>
  <w:style w:type="paragraph" w:styleId="Header">
    <w:name w:val="header"/>
    <w:basedOn w:val="Normal"/>
    <w:link w:val="HeaderChar"/>
    <w:uiPriority w:val="99"/>
    <w:unhideWhenUsed/>
    <w:rsid w:val="00D47E26"/>
    <w:pPr>
      <w:tabs>
        <w:tab w:val="center" w:pos="4680"/>
        <w:tab w:val="right" w:pos="9360"/>
      </w:tabs>
    </w:pPr>
  </w:style>
  <w:style w:type="character" w:customStyle="1" w:styleId="HeaderChar">
    <w:name w:val="Header Char"/>
    <w:basedOn w:val="DefaultParagraphFont"/>
    <w:link w:val="Header"/>
    <w:uiPriority w:val="99"/>
    <w:rsid w:val="00D47E26"/>
  </w:style>
  <w:style w:type="paragraph" w:styleId="Footer">
    <w:name w:val="footer"/>
    <w:basedOn w:val="Normal"/>
    <w:link w:val="FooterChar"/>
    <w:uiPriority w:val="99"/>
    <w:unhideWhenUsed/>
    <w:rsid w:val="00D47E26"/>
    <w:pPr>
      <w:tabs>
        <w:tab w:val="center" w:pos="4680"/>
        <w:tab w:val="right" w:pos="9360"/>
      </w:tabs>
    </w:pPr>
  </w:style>
  <w:style w:type="character" w:customStyle="1" w:styleId="FooterChar">
    <w:name w:val="Footer Char"/>
    <w:basedOn w:val="DefaultParagraphFont"/>
    <w:link w:val="Footer"/>
    <w:uiPriority w:val="99"/>
    <w:rsid w:val="00D47E26"/>
  </w:style>
  <w:style w:type="paragraph" w:styleId="BalloonText">
    <w:name w:val="Balloon Text"/>
    <w:basedOn w:val="Normal"/>
    <w:link w:val="BalloonTextChar"/>
    <w:uiPriority w:val="99"/>
    <w:semiHidden/>
    <w:unhideWhenUsed/>
    <w:rsid w:val="006406F3"/>
    <w:rPr>
      <w:rFonts w:ascii="Tahoma" w:hAnsi="Tahoma" w:cs="Tahoma"/>
      <w:sz w:val="16"/>
      <w:szCs w:val="16"/>
    </w:rPr>
  </w:style>
  <w:style w:type="character" w:customStyle="1" w:styleId="BalloonTextChar">
    <w:name w:val="Balloon Text Char"/>
    <w:basedOn w:val="DefaultParagraphFont"/>
    <w:link w:val="BalloonText"/>
    <w:uiPriority w:val="99"/>
    <w:semiHidden/>
    <w:rsid w:val="00640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KDubas</dc:creator>
  <cp:keywords/>
  <dc:description/>
  <cp:lastModifiedBy>szuckerman</cp:lastModifiedBy>
  <cp:revision>4</cp:revision>
  <cp:lastPrinted>2010-04-06T02:12:00Z</cp:lastPrinted>
  <dcterms:created xsi:type="dcterms:W3CDTF">2010-04-06T01:53:00Z</dcterms:created>
  <dcterms:modified xsi:type="dcterms:W3CDTF">2010-11-22T22:16:00Z</dcterms:modified>
</cp:coreProperties>
</file>